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CARTESIAN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Barclays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1,760,326.00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20,602.00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1,760,326.00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20,602.00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1,760,326.00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4"/>
        <w:gridCol w:w="8986"/>
        <w:gridCol w:w="155"/>
      </w:tblGrid>
      <w:tr>
        <w:trPr/>
        <w:tc>
          <w:tcPr>
            <w:tcW w:w="1064" w:type="dxa"/>
            <w:tcBorders/>
            <w:vAlign w:val="center"/>
          </w:tcPr>
          <w:p>
            <w:pPr>
              <w:pStyle w:val="TableContents"/>
              <w:bidi w:val="0"/>
              <w:spacing w:before="0" w:after="283"/>
              <w:jc w:val="left"/>
              <w:rPr/>
            </w:pPr>
            <w:r>
              <w:rPr/>
              <w:t>Item 1.</w:t>
            </w:r>
          </w:p>
        </w:tc>
        <w:tc>
          <w:tcPr>
            <w:tcW w:w="89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jc w:val="left"/>
              <w:rPr/>
            </w:pPr>
            <w:r>
              <w:rPr/>
              <w:t xml:space="preserve">Name of issuer: </w:t>
            </w:r>
          </w:p>
          <w:p>
            <w:pPr>
              <w:pStyle w:val="TableContents"/>
              <w:bidi w:val="0"/>
              <w:spacing w:before="0" w:after="0"/>
              <w:jc w:val="left"/>
              <w:rPr/>
            </w:pPr>
            <w:r>
              <w:rPr/>
              <w:t>CARTESIAN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7495 New Horizon Way, MD, 21703</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2.</w:t>
            </w:r>
          </w:p>
        </w:tc>
        <w:tc>
          <w:tcPr>
            <w:tcW w:w="89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Barclays PLC</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Churchill Place, London - E14 5HP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(c)</w:t>
            </w:r>
          </w:p>
        </w:tc>
        <w:tc>
          <w:tcPr>
            <w:tcW w:w="8986" w:type="dxa"/>
            <w:tcBorders/>
            <w:vAlign w:val="center"/>
          </w:tcPr>
          <w:p>
            <w:pPr>
              <w:pStyle w:val="TableContents"/>
              <w:bidi w:val="0"/>
              <w:jc w:val="left"/>
              <w:rPr/>
            </w:pPr>
            <w:r>
              <w:rPr/>
              <w:t xml:space="preserve">Citizenship: </w:t>
            </w:r>
          </w:p>
          <w:p>
            <w:pPr>
              <w:pStyle w:val="TableContents"/>
              <w:bidi w:val="0"/>
              <w:spacing w:before="0" w:after="0"/>
              <w:jc w:val="left"/>
              <w:rPr/>
            </w:pPr>
            <w:r>
              <w:rPr/>
              <w:t>X0</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(d)</w:t>
            </w:r>
          </w:p>
        </w:tc>
        <w:tc>
          <w:tcPr>
            <w:tcW w:w="89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COMMON-STOCK</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(e)</w:t>
            </w:r>
          </w:p>
        </w:tc>
        <w:tc>
          <w:tcPr>
            <w:tcW w:w="89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3.</w:t>
            </w:r>
          </w:p>
        </w:tc>
        <w:tc>
          <w:tcPr>
            <w:tcW w:w="89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(c)</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(d)</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(e)</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(f)</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(g)</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(h)</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(j)</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(k)</w:t>
            </w:r>
          </w:p>
        </w:tc>
        <w:tc>
          <w:tcPr>
            <w:tcW w:w="89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9141" w:type="dxa"/>
            <w:gridSpan w:val="2"/>
            <w:tcBorders/>
            <w:vAlign w:val="center"/>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4.</w:t>
            </w:r>
          </w:p>
        </w:tc>
        <w:tc>
          <w:tcPr>
            <w:tcW w:w="89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(a)</w:t>
            </w:r>
          </w:p>
        </w:tc>
        <w:tc>
          <w:tcPr>
            <w:tcW w:w="89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1760326</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(b)</w:t>
            </w:r>
          </w:p>
        </w:tc>
        <w:tc>
          <w:tcPr>
            <w:tcW w:w="89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5.99  %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(c)</w:t>
            </w:r>
          </w:p>
        </w:tc>
        <w:tc>
          <w:tcPr>
            <w:tcW w:w="89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1739724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20602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1739724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20602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5.</w:t>
            </w:r>
          </w:p>
        </w:tc>
        <w:tc>
          <w:tcPr>
            <w:tcW w:w="89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6.</w:t>
            </w:r>
          </w:p>
        </w:tc>
        <w:tc>
          <w:tcPr>
            <w:tcW w:w="89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7.</w:t>
            </w:r>
          </w:p>
        </w:tc>
        <w:tc>
          <w:tcPr>
            <w:tcW w:w="89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Barclays Bank PLC, Barclays Capital Inc, Barclays Capital Securities Ltd</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8.</w:t>
            </w:r>
          </w:p>
        </w:tc>
        <w:tc>
          <w:tcPr>
            <w:tcW w:w="89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Item 9.</w:t>
            </w:r>
          </w:p>
        </w:tc>
        <w:tc>
          <w:tcPr>
            <w:tcW w:w="89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4" w:type="dxa"/>
            <w:tcBorders/>
            <w:vAlign w:val="center"/>
          </w:tcPr>
          <w:p>
            <w:pPr>
              <w:pStyle w:val="TableContents"/>
              <w:bidi w:val="0"/>
              <w:spacing w:before="0" w:after="283"/>
              <w:jc w:val="left"/>
              <w:rPr/>
            </w:pPr>
            <w:r>
              <w:rPr/>
              <w:t> </w:t>
            </w:r>
          </w:p>
        </w:tc>
        <w:tc>
          <w:tcPr>
            <w:tcW w:w="89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Barclays PLC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Ramya Rao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4026</Characters>
  <CharactersWithSpaces>4790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